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中共西双版纳州退役军人事务局党组关于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巡察整改进展情况的通报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根据州委统一部署，2023年3月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1</w:t>
      </w:r>
      <w:r>
        <w:rPr>
          <w:rFonts w:ascii="Times New Roman" w:hAnsi="Times New Roman" w:eastAsia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sz w:val="32"/>
          <w:szCs w:val="32"/>
        </w:rPr>
        <w:t>2023年</w:t>
      </w:r>
      <w:r>
        <w:rPr>
          <w:rFonts w:ascii="Times New Roman" w:hAnsi="Times New Roman" w:eastAsia="方正仿宋_GBK"/>
          <w:sz w:val="32"/>
          <w:szCs w:val="32"/>
        </w:rPr>
        <w:t>4月</w:t>
      </w:r>
      <w:r>
        <w:rPr>
          <w:rFonts w:ascii="Times New Roman" w:hAnsi="Times New Roman" w:eastAsia="方正仿宋_GBK"/>
          <w:spacing w:val="6"/>
          <w:sz w:val="32"/>
          <w:szCs w:val="32"/>
        </w:rPr>
        <w:t>1</w:t>
      </w:r>
      <w:r>
        <w:rPr>
          <w:rFonts w:hint="default" w:ascii="Times New Roman" w:hAnsi="Times New Roman" w:eastAsia="方正仿宋_GBK"/>
          <w:spacing w:val="6"/>
          <w:sz w:val="32"/>
          <w:szCs w:val="32"/>
          <w:lang w:val="en"/>
        </w:rPr>
        <w:t>8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>，州委第二巡察组对</w:t>
      </w:r>
      <w:r>
        <w:rPr>
          <w:rFonts w:ascii="Times New Roman" w:hAnsi="Times New Roman" w:eastAsia="方正仿宋_GBK"/>
          <w:sz w:val="32"/>
          <w:szCs w:val="32"/>
        </w:rPr>
        <w:t>州退役军人事务局党组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进行</w:t>
      </w:r>
      <w:r>
        <w:rPr>
          <w:rFonts w:ascii="Times New Roman" w:hAnsi="Times New Roman" w:eastAsia="方正仿宋_GBK"/>
          <w:sz w:val="32"/>
          <w:szCs w:val="32"/>
        </w:rPr>
        <w:t>了巡察</w:t>
      </w:r>
      <w:r>
        <w:rPr>
          <w:rFonts w:hint="eastAsia" w:ascii="Times New Roman" w:hAnsi="Times New Roman" w:eastAsia="方正仿宋_GBK"/>
          <w:sz w:val="32"/>
          <w:szCs w:val="32"/>
        </w:rPr>
        <w:t>。2023年5月</w:t>
      </w:r>
      <w:r>
        <w:rPr>
          <w:rFonts w:ascii="Times New Roman" w:hAnsi="Times New Roman" w:eastAsia="方正仿宋_GBK"/>
          <w:sz w:val="32"/>
          <w:szCs w:val="32"/>
        </w:rPr>
        <w:t>15日</w:t>
      </w:r>
      <w:r>
        <w:rPr>
          <w:rFonts w:hint="eastAsia" w:ascii="Times New Roman" w:hAnsi="Times New Roman" w:eastAsia="方正仿宋_GBK"/>
          <w:sz w:val="32"/>
          <w:szCs w:val="32"/>
        </w:rPr>
        <w:t>，州委巡察组向州退役军人事务局党组</w:t>
      </w:r>
      <w:r>
        <w:rPr>
          <w:rFonts w:ascii="Times New Roman" w:hAnsi="Times New Roman" w:eastAsia="方正仿宋_GBK"/>
          <w:sz w:val="32"/>
          <w:szCs w:val="32"/>
        </w:rPr>
        <w:t>反馈了巡察意见。</w:t>
      </w:r>
      <w:r>
        <w:rPr>
          <w:rFonts w:hint="eastAsia" w:ascii="Times New Roman" w:hAnsi="Times New Roman" w:eastAsia="方正仿宋_GBK"/>
          <w:sz w:val="32"/>
          <w:szCs w:val="32"/>
        </w:rPr>
        <w:t>按照巡察工作有关要求，现将巡察整改进展情况予以公布。</w:t>
      </w:r>
    </w:p>
    <w:p>
      <w:pPr>
        <w:pStyle w:val="9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</w:rPr>
        <w:t>履行巡察整改主体责任情况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意见反馈后，局党组高度重视，及时召开党组会议，对巡察整改工作进行专题研究，迅速召开全局动员部署会，统一思想，提升全局干部职工政治站位，对整改工作作出全面安排部署。成立巡察整改工作领导小组，制定巡察反馈问题整改方案，细化整改措施，列出整改清单，形成整改“路线图”和“时间表”。局党组和班子成员认真履行巡察整改责任，召开专题民主生活会，主动认领问题，明确任务分工，压紧压实巡察整改责任。加强建章立制，从根子上补短板、强弱项，形成科学、管用、长效的工作机制。整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工作开展</w:t>
      </w:r>
      <w:r>
        <w:rPr>
          <w:rFonts w:hint="eastAsia" w:ascii="Times New Roman" w:hAnsi="Times New Roman" w:eastAsia="方正仿宋_GBK"/>
          <w:sz w:val="32"/>
          <w:szCs w:val="32"/>
        </w:rPr>
        <w:t>以来，先后召开3次党组会议、4次办公会议、2次与纪检监察组的专题会商会议，推动巡察整改工作落实。</w:t>
      </w:r>
    </w:p>
    <w:p>
      <w:pPr>
        <w:pStyle w:val="9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</w:t>
      </w:r>
      <w:r>
        <w:rPr>
          <w:rFonts w:hint="eastAsia" w:eastAsia="方正黑体_GBK"/>
          <w:sz w:val="32"/>
          <w:szCs w:val="32"/>
        </w:rPr>
        <w:t>巡察反馈重点问题整改进展情况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</w:t>
      </w:r>
      <w:r>
        <w:rPr>
          <w:rFonts w:hint="eastAsia" w:ascii="Times New Roman" w:hAnsi="Times New Roman" w:eastAsia="方正楷体_GBK"/>
          <w:sz w:val="32"/>
          <w:szCs w:val="32"/>
        </w:rPr>
        <w:t>关于贯彻落实党的</w:t>
      </w:r>
      <w:r>
        <w:rPr>
          <w:rFonts w:ascii="Times New Roman" w:hAnsi="Times New Roman" w:eastAsia="方正楷体_GBK"/>
          <w:sz w:val="32"/>
          <w:szCs w:val="32"/>
        </w:rPr>
        <w:t>路线方针政策和党中央重大决策部署及省委、州委工作要求方面</w:t>
      </w:r>
      <w:r>
        <w:rPr>
          <w:rFonts w:hint="eastAsia" w:ascii="Times New Roman" w:hAnsi="Times New Roman" w:eastAsia="方正楷体_GBK"/>
          <w:sz w:val="32"/>
          <w:szCs w:val="32"/>
        </w:rPr>
        <w:t>的整改</w:t>
      </w:r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进展</w:t>
      </w:r>
      <w:r>
        <w:rPr>
          <w:rFonts w:hint="eastAsia" w:ascii="Times New Roman" w:hAnsi="Times New Roman" w:eastAsia="方正楷体_GBK"/>
          <w:sz w:val="32"/>
          <w:szCs w:val="32"/>
        </w:rPr>
        <w:t>情况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强化理论武装。</w:t>
      </w:r>
      <w:r>
        <w:rPr>
          <w:rFonts w:hint="eastAsia" w:ascii="Times New Roman" w:hAnsi="Times New Roman" w:eastAsia="方正仿宋_GBK"/>
          <w:sz w:val="32"/>
          <w:szCs w:val="32"/>
        </w:rPr>
        <w:t>采取党组理论学习中心组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学习</w:t>
      </w:r>
      <w:r>
        <w:rPr>
          <w:rFonts w:hint="eastAsia" w:ascii="Times New Roman" w:hAnsi="Times New Roman" w:eastAsia="方正仿宋_GBK"/>
          <w:sz w:val="32"/>
          <w:szCs w:val="32"/>
        </w:rPr>
        <w:t>、干部职工理论学习及每周五“崇军讲堂”学习等形式，</w:t>
      </w:r>
      <w:r>
        <w:rPr>
          <w:rFonts w:ascii="Times New Roman" w:hAnsi="Times New Roman" w:eastAsia="方正仿宋_GBK"/>
          <w:sz w:val="32"/>
          <w:szCs w:val="32"/>
        </w:rPr>
        <w:t>加强对习近平新时代中国特色社会主义思想和党的二十大精神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学习，</w:t>
      </w:r>
      <w:r>
        <w:rPr>
          <w:rFonts w:hint="eastAsia" w:ascii="Times New Roman" w:hAnsi="Times New Roman" w:eastAsia="方正仿宋_GBK"/>
          <w:sz w:val="32"/>
          <w:szCs w:val="32"/>
        </w:rPr>
        <w:t>运用</w:t>
      </w:r>
      <w:r>
        <w:rPr>
          <w:rFonts w:ascii="Times New Roman" w:hAnsi="Times New Roman" w:eastAsia="方正仿宋_GBK"/>
          <w:sz w:val="32"/>
          <w:szCs w:val="32"/>
        </w:rPr>
        <w:t>干部在线教育、学习强国</w:t>
      </w:r>
      <w:r>
        <w:rPr>
          <w:rFonts w:hint="eastAsia" w:ascii="Times New Roman" w:hAnsi="Times New Roman" w:eastAsia="方正仿宋_GBK"/>
          <w:sz w:val="32"/>
          <w:szCs w:val="32"/>
        </w:rPr>
        <w:t>、云岭先锋</w:t>
      </w:r>
      <w:r>
        <w:rPr>
          <w:rFonts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学习</w:t>
      </w:r>
      <w:r>
        <w:rPr>
          <w:rFonts w:ascii="Times New Roman" w:hAnsi="Times New Roman" w:eastAsia="方正仿宋_GBK"/>
          <w:sz w:val="32"/>
          <w:szCs w:val="32"/>
        </w:rPr>
        <w:t>平台</w:t>
      </w:r>
      <w:r>
        <w:rPr>
          <w:rFonts w:hint="eastAsia" w:ascii="Times New Roman" w:hAnsi="Times New Roman" w:eastAsia="方正仿宋_GBK"/>
          <w:sz w:val="32"/>
          <w:szCs w:val="32"/>
        </w:rPr>
        <w:t>，坚持线上线下同步推进，强化理论武装</w:t>
      </w:r>
      <w:r>
        <w:rPr>
          <w:rFonts w:ascii="Times New Roman" w:hAnsi="Times New Roman" w:eastAsia="方正仿宋_GBK"/>
          <w:sz w:val="32"/>
          <w:szCs w:val="32"/>
        </w:rPr>
        <w:t>，增强做好退役军人工作的思想自觉和行动自觉。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维护退役军人合法权益。</w:t>
      </w:r>
      <w:r>
        <w:rPr>
          <w:rFonts w:hint="eastAsia" w:ascii="Times New Roman" w:hAnsi="Times New Roman" w:eastAsia="方正仿宋_GBK"/>
          <w:sz w:val="32"/>
          <w:szCs w:val="32"/>
        </w:rPr>
        <w:t>加强专项资金使用监管，确保专项资金使用精准高效；做好法律援助工作，加强矛盾纠纷化解，维护退役军人合法权益；出台加强困难退役军人帮扶援助文件，完善对困难退役军人帮助援助工作机制；加大政策宣传力度，高质量完成军转干部和退役士兵安置工作，提高退役军人适应性、职业技能和学历提升培训质量，加大创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贷</w:t>
      </w:r>
      <w:r>
        <w:rPr>
          <w:rFonts w:hint="eastAsia" w:ascii="Times New Roman" w:hAnsi="Times New Roman" w:eastAsia="方正仿宋_GBK"/>
          <w:sz w:val="32"/>
          <w:szCs w:val="32"/>
        </w:rPr>
        <w:t>款、税收优惠政策扶持，更好服务和促进退役军人就业创业；以创建全国双拥模范城为契机，出台相关规定，拓展退役军人优待证使用场景，与20家企业签订拥军协议，浓厚“军人职业受尊崇，退役军人受尊重”的氛围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加强系统自身建设。</w:t>
      </w:r>
      <w:r>
        <w:rPr>
          <w:rFonts w:hint="eastAsia" w:ascii="Times New Roman" w:hAnsi="Times New Roman" w:eastAsia="方正仿宋_GBK"/>
          <w:sz w:val="32"/>
          <w:szCs w:val="32"/>
        </w:rPr>
        <w:t>开展综合调研，加强对接协调，确保基层服务体系“五有”配备到位，实现从“有”到“优”的转型升级；开展法治宣传教育，开设“崇军讲堂”，提升业务能力和政策水平；</w:t>
      </w:r>
      <w:r>
        <w:rPr>
          <w:rFonts w:ascii="Times New Roman" w:hAnsi="Times New Roman" w:eastAsia="方正仿宋_GBK"/>
          <w:sz w:val="32"/>
          <w:szCs w:val="32"/>
        </w:rPr>
        <w:t>对基层</w:t>
      </w:r>
      <w:r>
        <w:rPr>
          <w:rFonts w:hint="eastAsia" w:ascii="Times New Roman" w:hAnsi="Times New Roman" w:eastAsia="方正仿宋_GBK"/>
          <w:sz w:val="32"/>
          <w:szCs w:val="32"/>
        </w:rPr>
        <w:t>站（所）人员进行</w:t>
      </w:r>
      <w:r>
        <w:rPr>
          <w:rFonts w:ascii="Times New Roman" w:hAnsi="Times New Roman" w:eastAsia="方正仿宋_GBK"/>
          <w:sz w:val="32"/>
          <w:szCs w:val="32"/>
        </w:rPr>
        <w:t>业务</w:t>
      </w:r>
      <w:r>
        <w:rPr>
          <w:rFonts w:hint="eastAsia" w:ascii="Times New Roman" w:hAnsi="Times New Roman" w:eastAsia="方正仿宋_GBK"/>
          <w:sz w:val="32"/>
          <w:szCs w:val="32"/>
        </w:rPr>
        <w:t>提升</w:t>
      </w:r>
      <w:r>
        <w:rPr>
          <w:rFonts w:ascii="Times New Roman" w:hAnsi="Times New Roman" w:eastAsia="方正仿宋_GBK"/>
          <w:sz w:val="32"/>
          <w:szCs w:val="32"/>
        </w:rPr>
        <w:t>培训，增强工作</w:t>
      </w:r>
      <w:r>
        <w:rPr>
          <w:rFonts w:hint="eastAsia" w:ascii="Times New Roman" w:hAnsi="Times New Roman" w:eastAsia="方正仿宋_GBK"/>
          <w:sz w:val="32"/>
          <w:szCs w:val="32"/>
        </w:rPr>
        <w:t>人员</w:t>
      </w:r>
      <w:r>
        <w:rPr>
          <w:rFonts w:ascii="Times New Roman" w:hAnsi="Times New Roman" w:eastAsia="方正仿宋_GBK"/>
          <w:sz w:val="32"/>
          <w:szCs w:val="32"/>
        </w:rPr>
        <w:t>业务能力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widowControl/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四是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服务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发展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大局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，助力乡村振兴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建立更新</w:t>
      </w:r>
      <w:r>
        <w:rPr>
          <w:rFonts w:ascii="Times New Roman" w:hAnsi="Times New Roman" w:eastAsia="方正仿宋_GBK"/>
          <w:sz w:val="32"/>
          <w:szCs w:val="32"/>
        </w:rPr>
        <w:t>《辖区优秀退役军人名册》，积极鼓励参加村“两委”选举</w:t>
      </w:r>
      <w:r>
        <w:rPr>
          <w:rFonts w:hint="eastAsia" w:ascii="Times New Roman" w:hAnsi="Times New Roman" w:eastAsia="方正仿宋_GBK"/>
          <w:sz w:val="32"/>
          <w:szCs w:val="32"/>
        </w:rPr>
        <w:t>，发挥退役军人乡村振兴“带头人”作用</w:t>
      </w:r>
      <w:r>
        <w:rPr>
          <w:rFonts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开展</w:t>
      </w:r>
      <w:r>
        <w:rPr>
          <w:rFonts w:ascii="Times New Roman" w:hAnsi="Times New Roman" w:eastAsia="方正仿宋_GBK"/>
          <w:sz w:val="32"/>
          <w:szCs w:val="32"/>
        </w:rPr>
        <w:t>乡村振兴调研，制定支持发展特色产业和村集体经济方案，帮助农民增产增收。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sz w:val="32"/>
          <w:szCs w:val="32"/>
        </w:rPr>
        <w:t>关于落实</w:t>
      </w:r>
      <w:r>
        <w:rPr>
          <w:rFonts w:ascii="Times New Roman" w:hAnsi="Times New Roman" w:eastAsia="方正楷体_GBK"/>
          <w:sz w:val="32"/>
          <w:szCs w:val="32"/>
        </w:rPr>
        <w:t>群众身边腐败问题和不正之风方面</w:t>
      </w:r>
      <w:r>
        <w:rPr>
          <w:rFonts w:hint="eastAsia" w:ascii="Times New Roman" w:hAnsi="Times New Roman" w:eastAsia="方正楷体_GBK"/>
          <w:sz w:val="32"/>
          <w:szCs w:val="32"/>
        </w:rPr>
        <w:t>的整改进展情况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落实党风廉政建设责任制。经</w:t>
      </w:r>
      <w:r>
        <w:rPr>
          <w:rFonts w:hint="eastAsia" w:ascii="Times New Roman" w:hAnsi="Times New Roman" w:eastAsia="方正仿宋_GBK"/>
          <w:sz w:val="32"/>
          <w:szCs w:val="32"/>
        </w:rPr>
        <w:t>常性</w:t>
      </w:r>
      <w:r>
        <w:rPr>
          <w:rFonts w:ascii="Times New Roman" w:hAnsi="Times New Roman" w:eastAsia="方正仿宋_GBK"/>
          <w:sz w:val="32"/>
          <w:szCs w:val="32"/>
        </w:rPr>
        <w:t>开展廉政教育、案例通报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学</w:t>
      </w:r>
      <w:r>
        <w:rPr>
          <w:rFonts w:hint="eastAsia" w:ascii="Times New Roman" w:hAnsi="Times New Roman" w:eastAsia="方正仿宋_GBK"/>
          <w:sz w:val="32"/>
          <w:szCs w:val="32"/>
        </w:rPr>
        <w:t>法</w:t>
      </w:r>
      <w:r>
        <w:rPr>
          <w:rFonts w:ascii="Times New Roman" w:hAnsi="Times New Roman" w:eastAsia="方正仿宋_GBK"/>
          <w:sz w:val="32"/>
          <w:szCs w:val="32"/>
        </w:rPr>
        <w:t>等活动，签订</w:t>
      </w:r>
      <w:r>
        <w:rPr>
          <w:rFonts w:hint="eastAsia" w:ascii="Times New Roman" w:hAnsi="Times New Roman" w:eastAsia="方正仿宋_GBK"/>
          <w:sz w:val="32"/>
          <w:szCs w:val="32"/>
        </w:rPr>
        <w:t>廉政</w:t>
      </w:r>
      <w:r>
        <w:rPr>
          <w:rFonts w:ascii="Times New Roman" w:hAnsi="Times New Roman" w:eastAsia="方正仿宋_GBK"/>
          <w:sz w:val="32"/>
          <w:szCs w:val="32"/>
        </w:rPr>
        <w:t>承诺书，提高法纪意识和管理自觉性；积极参与“清廉云南”建设，开展“清廉机关”建设，推进党风廉政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建设</w:t>
      </w:r>
      <w:r>
        <w:rPr>
          <w:rFonts w:ascii="Times New Roman" w:hAnsi="Times New Roman" w:eastAsia="方正仿宋_GBK"/>
          <w:sz w:val="32"/>
          <w:szCs w:val="32"/>
        </w:rPr>
        <w:t>和反腐败工作</w:t>
      </w:r>
      <w:r>
        <w:rPr>
          <w:rFonts w:hint="eastAsia" w:ascii="Times New Roman" w:hAnsi="Times New Roman" w:eastAsia="方正仿宋_GBK"/>
          <w:sz w:val="32"/>
          <w:szCs w:val="32"/>
        </w:rPr>
        <w:t>；落实党内谈话要求，适时开展谈话提醒；</w:t>
      </w:r>
      <w:r>
        <w:rPr>
          <w:rFonts w:ascii="Times New Roman" w:hAnsi="Times New Roman" w:eastAsia="方正仿宋_GBK"/>
          <w:sz w:val="32"/>
          <w:szCs w:val="32"/>
        </w:rPr>
        <w:t>开展廉政风险排查，确定风险等级，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压</w:t>
      </w:r>
      <w:r>
        <w:rPr>
          <w:rFonts w:ascii="Times New Roman" w:hAnsi="Times New Roman" w:eastAsia="方正仿宋_GBK"/>
          <w:sz w:val="32"/>
          <w:szCs w:val="32"/>
        </w:rPr>
        <w:t>实防控措施。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增强责任担当意识。大兴</w:t>
      </w:r>
      <w:r>
        <w:rPr>
          <w:rFonts w:hint="eastAsia" w:ascii="Times New Roman" w:hAnsi="Times New Roman" w:eastAsia="方正仿宋_GBK"/>
          <w:sz w:val="32"/>
          <w:szCs w:val="32"/>
        </w:rPr>
        <w:t>调查研究之风，采取“四不两直”方式，深入开展调查研究；</w:t>
      </w:r>
      <w:r>
        <w:rPr>
          <w:rFonts w:ascii="Times New Roman" w:hAnsi="Times New Roman" w:eastAsia="方正仿宋_GBK"/>
          <w:sz w:val="32"/>
          <w:szCs w:val="32"/>
        </w:rPr>
        <w:t>巩固作风革命效能革命成效，增强干部队伍责任感事业心</w:t>
      </w:r>
      <w:r>
        <w:rPr>
          <w:rFonts w:hint="eastAsia" w:ascii="Times New Roman" w:hAnsi="Times New Roman" w:eastAsia="方正仿宋_GBK"/>
          <w:sz w:val="32"/>
          <w:szCs w:val="32"/>
        </w:rPr>
        <w:t>和担当意识</w:t>
      </w:r>
      <w:r>
        <w:rPr>
          <w:rFonts w:ascii="Times New Roman" w:hAnsi="Times New Roman" w:eastAsia="方正仿宋_GBK"/>
          <w:sz w:val="32"/>
          <w:szCs w:val="32"/>
        </w:rPr>
        <w:t>，持续抓作风提效能；解放思想，创</w:t>
      </w:r>
      <w:r>
        <w:rPr>
          <w:rFonts w:hint="eastAsia" w:ascii="Times New Roman" w:hAnsi="Times New Roman" w:eastAsia="方正仿宋_GBK"/>
          <w:sz w:val="32"/>
          <w:szCs w:val="32"/>
        </w:rPr>
        <w:t>新工作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落实上级文件精神</w:t>
      </w:r>
      <w:r>
        <w:rPr>
          <w:rFonts w:ascii="Times New Roman" w:hAnsi="Times New Roman" w:eastAsia="方正仿宋_GBK"/>
          <w:sz w:val="32"/>
          <w:szCs w:val="32"/>
        </w:rPr>
        <w:t>，形成抓落实的具体举措。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健全完善内控制度。</w:t>
      </w:r>
      <w:r>
        <w:rPr>
          <w:rFonts w:ascii="Times New Roman" w:hAnsi="Times New Roman" w:eastAsia="方正仿宋_GBK"/>
          <w:sz w:val="32"/>
          <w:szCs w:val="32"/>
        </w:rPr>
        <w:t>建立</w:t>
      </w:r>
      <w:r>
        <w:rPr>
          <w:rFonts w:hint="eastAsia" w:ascii="Times New Roman" w:hAnsi="Times New Roman" w:eastAsia="方正仿宋_GBK"/>
          <w:sz w:val="32"/>
          <w:szCs w:val="32"/>
        </w:rPr>
        <w:t>经费支出</w:t>
      </w:r>
      <w:r>
        <w:rPr>
          <w:rFonts w:ascii="Times New Roman" w:hAnsi="Times New Roman" w:eastAsia="方正仿宋_GBK"/>
          <w:sz w:val="32"/>
          <w:szCs w:val="32"/>
        </w:rPr>
        <w:t>事前审批制度，明确事项审批流程和权限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加强财务管理规定学习，规范采购程序，执行财务规定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</w:t>
      </w:r>
      <w:r>
        <w:rPr>
          <w:rFonts w:hint="eastAsia" w:ascii="Times New Roman" w:hAnsi="Times New Roman" w:eastAsia="方正楷体_GBK"/>
          <w:sz w:val="32"/>
          <w:szCs w:val="32"/>
        </w:rPr>
        <w:t>关于落实</w:t>
      </w:r>
      <w:r>
        <w:rPr>
          <w:rFonts w:ascii="Times New Roman" w:hAnsi="Times New Roman" w:eastAsia="方正楷体_GBK"/>
          <w:sz w:val="32"/>
          <w:szCs w:val="32"/>
        </w:rPr>
        <w:t>基层党组织领导班子和干部队伍建设方面</w:t>
      </w:r>
      <w:r>
        <w:rPr>
          <w:rFonts w:hint="eastAsia" w:ascii="Times New Roman" w:hAnsi="Times New Roman" w:eastAsia="方正楷体_GBK"/>
          <w:sz w:val="32"/>
          <w:szCs w:val="32"/>
        </w:rPr>
        <w:t>的整改进展情况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加强思想政治引领。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开展</w:t>
      </w:r>
      <w:r>
        <w:rPr>
          <w:rFonts w:ascii="Times New Roman" w:hAnsi="Times New Roman" w:eastAsia="方正仿宋_GBK"/>
          <w:sz w:val="32"/>
          <w:szCs w:val="32"/>
        </w:rPr>
        <w:t>“弘扬爱国主义精神”、“老兵永远跟党走——老兵宣讲”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 xml:space="preserve"> “最美退役军人”评比</w:t>
      </w:r>
      <w:r>
        <w:rPr>
          <w:rFonts w:hint="eastAsia" w:ascii="Times New Roman" w:hAnsi="Times New Roman" w:eastAsia="方正仿宋_GBK"/>
          <w:sz w:val="32"/>
          <w:szCs w:val="32"/>
        </w:rPr>
        <w:t>等</w:t>
      </w:r>
      <w:r>
        <w:rPr>
          <w:rFonts w:ascii="Times New Roman" w:hAnsi="Times New Roman" w:eastAsia="方正仿宋_GBK"/>
          <w:sz w:val="32"/>
          <w:szCs w:val="32"/>
        </w:rPr>
        <w:t>活动；加强党员教育管理，</w:t>
      </w:r>
      <w:r>
        <w:rPr>
          <w:rFonts w:hint="eastAsia" w:ascii="Times New Roman" w:hAnsi="Times New Roman" w:eastAsia="方正仿宋_GBK"/>
          <w:sz w:val="32"/>
          <w:szCs w:val="32"/>
        </w:rPr>
        <w:t>规范</w:t>
      </w:r>
      <w:r>
        <w:rPr>
          <w:rFonts w:ascii="Times New Roman" w:hAnsi="Times New Roman" w:eastAsia="方正仿宋_GBK"/>
          <w:sz w:val="32"/>
          <w:szCs w:val="32"/>
        </w:rPr>
        <w:t>党支部建设，促进党建和中心工作融合发展；加强政策解读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宣传</w:t>
      </w:r>
      <w:r>
        <w:rPr>
          <w:rFonts w:hint="eastAsia" w:ascii="Times New Roman" w:hAnsi="Times New Roman" w:eastAsia="方正仿宋_GBK"/>
          <w:sz w:val="32"/>
          <w:szCs w:val="32"/>
        </w:rPr>
        <w:t>工作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做好</w:t>
      </w:r>
      <w:r>
        <w:rPr>
          <w:rFonts w:ascii="Times New Roman" w:hAnsi="Times New Roman" w:eastAsia="方正仿宋_GBK"/>
          <w:sz w:val="32"/>
          <w:szCs w:val="32"/>
        </w:rPr>
        <w:t>服务保障工作；开展关心关爱活动，抓好</w:t>
      </w:r>
      <w:r>
        <w:rPr>
          <w:rFonts w:hint="eastAsia" w:ascii="Times New Roman" w:hAnsi="Times New Roman" w:eastAsia="方正仿宋_GBK"/>
          <w:sz w:val="32"/>
          <w:szCs w:val="32"/>
        </w:rPr>
        <w:t>退役军人</w:t>
      </w:r>
      <w:r>
        <w:rPr>
          <w:rFonts w:ascii="Times New Roman" w:hAnsi="Times New Roman" w:eastAsia="方正仿宋_GBK"/>
          <w:sz w:val="32"/>
          <w:szCs w:val="32"/>
        </w:rPr>
        <w:t>稳定工作，把问题解决在萌芽状态，把矛盾化解在基层。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严肃党内政治生活。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增强</w:t>
      </w:r>
      <w:r>
        <w:rPr>
          <w:rFonts w:ascii="Times New Roman" w:hAnsi="Times New Roman" w:eastAsia="方正仿宋_GBK"/>
          <w:sz w:val="32"/>
          <w:szCs w:val="32"/>
        </w:rPr>
        <w:t>党内政治生活的原则性、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战斗</w:t>
      </w:r>
      <w:r>
        <w:rPr>
          <w:rFonts w:ascii="Times New Roman" w:hAnsi="Times New Roman" w:eastAsia="方正仿宋_GBK"/>
          <w:sz w:val="32"/>
          <w:szCs w:val="32"/>
        </w:rPr>
        <w:t>性，抓好民主生活会关键环节的落实，做到红脸出汗咬耳扯袖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规范组织生活会程序，</w:t>
      </w:r>
      <w:r>
        <w:rPr>
          <w:rFonts w:hint="eastAsia" w:ascii="Times New Roman" w:hAnsi="Times New Roman" w:eastAsia="方正仿宋_GBK"/>
          <w:sz w:val="32"/>
          <w:szCs w:val="32"/>
        </w:rPr>
        <w:t>落实领导干部双重组织生活制度，做好资料台账收集整理工作</w:t>
      </w:r>
      <w:r>
        <w:rPr>
          <w:rFonts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加强人事相关规定的学习，坚决落实干部任免回避和任前谈话制度，严格按程序开展人事工作。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积极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配合纪检监察组监督执纪。主</w:t>
      </w:r>
      <w:r>
        <w:rPr>
          <w:rFonts w:hint="eastAsia" w:ascii="Times New Roman" w:hAnsi="Times New Roman" w:eastAsia="方正仿宋_GBK"/>
          <w:sz w:val="32"/>
          <w:szCs w:val="32"/>
        </w:rPr>
        <w:t>动配合、全力支持纪检监察组开展工作，采取会商会、邀请列席党组会、主动报告等形式接受纪检监察监督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加强对干部职工的教育管理，开展“清廉机关”建设，开展经常性廉政警示教育，增强干部职工法纪意识。</w:t>
      </w:r>
    </w:p>
    <w:p>
      <w:pPr>
        <w:pStyle w:val="9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三、下一步打算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（一）持之以恒抓实巡察整改。</w:t>
      </w:r>
      <w:r>
        <w:rPr>
          <w:rFonts w:hint="eastAsia" w:ascii="Times New Roman" w:hAnsi="Times New Roman" w:eastAsia="方正仿宋_GBK"/>
          <w:sz w:val="32"/>
          <w:szCs w:val="32"/>
        </w:rPr>
        <w:t>坚守政治机关定位，持续抓好后续整改工作，切实做到整改不到位不罢手、不彻底不收兵。坚持举一反三、标本兼治，从源头上堵塞漏洞，从制度上补齐短板，确保条条都整改，事事有回应，件件有着落。</w:t>
      </w:r>
    </w:p>
    <w:p>
      <w:pPr>
        <w:tabs>
          <w:tab w:val="left" w:pos="3360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（二）坚定不移推进全面从严治党。</w:t>
      </w:r>
      <w:r>
        <w:rPr>
          <w:rFonts w:hint="eastAsia" w:ascii="Times New Roman" w:hAnsi="Times New Roman" w:eastAsia="方正仿宋_GBK"/>
          <w:sz w:val="32"/>
          <w:szCs w:val="32"/>
        </w:rPr>
        <w:t>落实党组全面从严治党主体责任，把纪律和规矩挺在前，推动全面从严治党向纵深发展。加强作风建设，巩固风清气正的政治生态。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（三）更好更实服务高质量发展。</w:t>
      </w:r>
      <w:r>
        <w:rPr>
          <w:rFonts w:ascii="Times New Roman" w:hAnsi="Times New Roman" w:eastAsia="方正仿宋_GBK"/>
          <w:sz w:val="32"/>
          <w:szCs w:val="32"/>
        </w:rPr>
        <w:t>巩固巡察反馈问题整改成果，加大制度执行力度</w:t>
      </w:r>
      <w:r>
        <w:rPr>
          <w:rFonts w:hint="eastAsia" w:ascii="Times New Roman" w:hAnsi="Times New Roman" w:eastAsia="方正仿宋_GBK"/>
          <w:sz w:val="32"/>
          <w:szCs w:val="32"/>
        </w:rPr>
        <w:t>，推动党的政治建设全面到位，政治生态风清气正，干部队伍素质优良过硬，服务中心有力有效，持续提高服务退役军人的质量水平。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欢</w:t>
      </w:r>
      <w:r>
        <w:rPr>
          <w:rFonts w:ascii="Times New Roman" w:hAnsi="Times New Roman" w:eastAsia="方正仿宋_GBK"/>
          <w:sz w:val="32"/>
          <w:szCs w:val="32"/>
        </w:rPr>
        <w:t>迎</w:t>
      </w:r>
      <w:r>
        <w:rPr>
          <w:rFonts w:hint="eastAsia" w:ascii="Times New Roman" w:hAnsi="Times New Roman" w:eastAsia="方正仿宋_GBK"/>
          <w:sz w:val="32"/>
          <w:szCs w:val="32"/>
        </w:rPr>
        <w:t>广大干部群众对巡察整改落实情况进行监督。如有意见建议，请及时向我们反映。联系电话0691-2196150；地址：西双版纳州景洪市么龙路9号；电子邮箱：</w:t>
      </w:r>
      <w:r>
        <w:fldChar w:fldCharType="begin"/>
      </w:r>
      <w:r>
        <w:instrText xml:space="preserve"> HYPERLINK "mailto:xsbntyjrj@163.com。" </w:instrText>
      </w:r>
      <w: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xsbntyjrj@163.com。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</w:p>
    <w:p>
      <w:pPr>
        <w:pStyle w:val="2"/>
        <w:spacing w:line="560" w:lineRule="exact"/>
        <w:rPr>
          <w:rFonts w:hint="default"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</w:p>
    <w:p>
      <w:pPr>
        <w:adjustRightInd w:val="0"/>
        <w:snapToGrid w:val="0"/>
        <w:spacing w:line="560" w:lineRule="exact"/>
        <w:ind w:firstLine="3158" w:firstLineChars="987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中共西双版纳州退役军人事务局党组</w:t>
      </w:r>
    </w:p>
    <w:p>
      <w:pPr>
        <w:adjustRightInd w:val="0"/>
        <w:snapToGrid w:val="0"/>
        <w:spacing w:line="560" w:lineRule="exact"/>
        <w:ind w:firstLine="3158" w:firstLineChars="987"/>
        <w:jc w:val="center"/>
      </w:pPr>
      <w:r>
        <w:rPr>
          <w:rFonts w:hint="eastAsia" w:ascii="Times New Roman" w:hAnsi="Times New Roman" w:eastAsia="方正仿宋_GBK"/>
          <w:sz w:val="32"/>
          <w:szCs w:val="32"/>
        </w:rPr>
        <w:t>2023年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/>
          <w:sz w:val="32"/>
          <w:szCs w:val="32"/>
          <w:lang w:val="en"/>
        </w:rPr>
        <w:t>3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—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B17953"/>
    <w:rsid w:val="001554E8"/>
    <w:rsid w:val="00201E1F"/>
    <w:rsid w:val="0039385D"/>
    <w:rsid w:val="004C00CD"/>
    <w:rsid w:val="004E6564"/>
    <w:rsid w:val="00513F04"/>
    <w:rsid w:val="005C6660"/>
    <w:rsid w:val="00670779"/>
    <w:rsid w:val="007024CF"/>
    <w:rsid w:val="00722313"/>
    <w:rsid w:val="00750CE7"/>
    <w:rsid w:val="009508E0"/>
    <w:rsid w:val="009821EE"/>
    <w:rsid w:val="009A3CAB"/>
    <w:rsid w:val="00B90E62"/>
    <w:rsid w:val="00C3554E"/>
    <w:rsid w:val="00DC00C0"/>
    <w:rsid w:val="00F76048"/>
    <w:rsid w:val="00FC248C"/>
    <w:rsid w:val="08832959"/>
    <w:rsid w:val="1139415C"/>
    <w:rsid w:val="1EB17953"/>
    <w:rsid w:val="273B6686"/>
    <w:rsid w:val="310E1602"/>
    <w:rsid w:val="36DDE0A5"/>
    <w:rsid w:val="42D208D8"/>
    <w:rsid w:val="5B805D93"/>
    <w:rsid w:val="65642D04"/>
    <w:rsid w:val="6AFDCD9E"/>
    <w:rsid w:val="73D60080"/>
    <w:rsid w:val="796A2F3A"/>
    <w:rsid w:val="7F9330F8"/>
    <w:rsid w:val="CBFD9D71"/>
    <w:rsid w:val="FF4B2DE8"/>
    <w:rsid w:val="FF796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4正文"/>
    <w:basedOn w:val="1"/>
    <w:next w:val="1"/>
    <w:qFormat/>
    <w:uiPriority w:val="99"/>
    <w:pPr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5</Pages>
  <Words>2415</Words>
  <Characters>119</Characters>
  <Lines>1</Lines>
  <Paragraphs>5</Paragraphs>
  <TotalTime>140</TotalTime>
  <ScaleCrop>false</ScaleCrop>
  <LinksUpToDate>false</LinksUpToDate>
  <CharactersWithSpaces>2529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2023-10-19T16:51:00Z</dcterms:created>
  <dc:creator>Administrator</dc:creator>
  <cp:lastModifiedBy>kylin</cp:lastModifiedBy>
  <cp:lastPrinted>2023-10-25T00:21:00Z</cp:lastPrinted>
  <dcterms:modified xsi:type="dcterms:W3CDTF">2023-11-17T15:08:49Z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