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4"/>
          <w:sz w:val="44"/>
          <w:szCs w:val="44"/>
          <w:highlight w:val="none"/>
          <w:u w:val="none"/>
          <w:shd w:val="clear" w:color="auto" w:fill="auto"/>
          <w:lang w:val="en-US" w:eastAsia="zh-CN"/>
        </w:rPr>
        <w:t>打洛镇党委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  <w:shd w:val="clear" w:color="auto" w:fill="auto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u w:val="none"/>
          <w:shd w:val="clear" w:color="auto" w:fill="auto"/>
        </w:rPr>
        <w:t>整改进展情况的通报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3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州委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统一部署，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202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日至202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年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州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委第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组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打洛镇党委及所辖村（社区）党组织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开展了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日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州委巡察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组向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打洛镇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党委反馈了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意见。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按照巡察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工作有关要求，现将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highlight w:val="none"/>
          <w:u w:val="none"/>
          <w:shd w:val="clear" w:color="auto" w:fill="auto"/>
        </w:rPr>
        <w:t>整改进展情况予以公布。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一、组织落实情况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2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32"/>
          <w:szCs w:val="32"/>
          <w:highlight w:val="none"/>
          <w:u w:val="none"/>
        </w:rPr>
        <w:t>一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</w:rPr>
        <w:t>提高政治站位，统一思想认识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打洛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镇党委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于9月15日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召开巡察整改专题会议，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巡察整改工作作为重要政治任务进行全面动员部署，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确保整改工作落实到位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党政领导班子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于10月13日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组织召开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巡察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整改专题民主生活会，主动认领责任、明确整改措施、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带头落实整改。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32"/>
          <w:szCs w:val="32"/>
          <w:highlight w:val="none"/>
          <w:u w:val="none"/>
        </w:rPr>
        <w:t>二</w:t>
      </w:r>
      <w:r>
        <w:rPr>
          <w:rFonts w:hint="eastAsia" w:ascii="方正仿宋_GBK" w:hAnsi="方正仿宋_GBK" w:eastAsia="方正仿宋_GBK" w:cs="方正仿宋_GBK"/>
          <w:b/>
          <w:bCs w:val="0"/>
          <w:color w:val="auto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</w:rPr>
        <w:t>加强组织领导，抓好整改落实。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成立巡察整改工作领导小组，围绕巡察反馈问题，逐条梳理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剖析问题根源，细化整改措施，明确整改责任，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落实整改任务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 w:val="0"/>
          <w:color w:val="auto"/>
          <w:sz w:val="32"/>
          <w:szCs w:val="32"/>
          <w:highlight w:val="none"/>
          <w:u w:val="none"/>
          <w:lang w:eastAsia="zh-CN"/>
        </w:rPr>
        <w:t>三是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</w:rPr>
        <w:t>加强督促检查，务求整改实效。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坚持每周一调度，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做好巡察整改日常监督，把整改工作尽快见效与建立长效机制有机结合，确保整改取得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实效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二、巡察整改情况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（一）</w:t>
      </w:r>
      <w:r>
        <w:rPr>
          <w:rFonts w:hint="eastAsia" w:eastAsia="楷体_GB2312" w:cs="Times New Roman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关于“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聚焦党中央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各项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决策部署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省委、州委工作要求在基层的落实情况</w:t>
      </w:r>
      <w:r>
        <w:rPr>
          <w:rFonts w:hint="eastAsia" w:eastAsia="楷体_GB2312" w:cs="Times New Roman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”方面的整改进展情况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立足区位优势，高位谋划推动发展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着力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强化项目储备，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梳理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储备口岸建设、边境经济合作区方面项目30个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积极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配合推进勐海（打洛）边境经济合作区规划，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有序推进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口岸配套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设施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建设</w:t>
      </w:r>
      <w:r>
        <w:rPr>
          <w:rFonts w:hint="eastAsia" w:ascii="Times New Roman" w:hAnsi="Times New Roman" w:eastAsia="方正仿宋_GBK"/>
          <w:b w:val="0"/>
          <w:bCs w:val="0"/>
          <w:color w:val="auto"/>
          <w:spacing w:val="-11"/>
          <w:sz w:val="32"/>
          <w:highlight w:val="none"/>
          <w:u w:val="none"/>
        </w:rPr>
        <w:t>，口岸配套功能日趋完善。</w:t>
      </w:r>
      <w:r>
        <w:rPr>
          <w:rFonts w:hint="eastAsia" w:eastAsia="方正仿宋_GBK"/>
          <w:b w:val="0"/>
          <w:bCs w:val="0"/>
          <w:color w:val="auto"/>
          <w:spacing w:val="-11"/>
          <w:sz w:val="32"/>
          <w:highlight w:val="none"/>
          <w:u w:val="none"/>
          <w:lang w:eastAsia="zh-CN"/>
        </w:rPr>
        <w:t>积极推进城乡一体化建设，开展集镇规划编制和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村庄规划编制工作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。大抓产业发展合力，主动深入企业服务，持续推进旅游产业发展。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</w:rPr>
        <w:t>积极申报2024年沪滇资金及衔接资金产业项目8个，</w:t>
      </w:r>
      <w:r>
        <w:rPr>
          <w:rFonts w:hint="eastAsia" w:eastAsia="方正仿宋_GBK"/>
          <w:b w:val="0"/>
          <w:bCs w:val="0"/>
          <w:color w:val="auto"/>
          <w:sz w:val="32"/>
          <w:highlight w:val="none"/>
          <w:u w:val="none"/>
          <w:lang w:eastAsia="zh-CN"/>
        </w:rPr>
        <w:t>推动产业发展建设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二是加强耕地保护，全力保障粮食安全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。强化组织领导，组建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工作专班，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全面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排查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乱占耕地图斑，按时完成2021—2022年耕地流出图斑整改工作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，推进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农村乱占耕地建房问题整治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。积极申报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农业和水利项目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资金，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改善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农田水利灌溉设施，为粮食种植提供有力保障。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三是提升发展动力，着力推动乡村振兴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。积极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推动利益联结机制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完成脱贫户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、监测户100%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签订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双绑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利益联结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。着力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促进农业市场主体倍增培育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，积极申报县级农民专业合作社示范社，鼓励各行政村成立村集体边境贸易合作社，培育壮大市场主体。持续推动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发展壮大集体经济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，全面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盘活闲置资产资源，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</w:rPr>
        <w:t>积极申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报集体经济发展项目，多渠道开发集体经济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，全面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解决村集体经济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空壳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现象。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抓实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驻村干部日常管理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，发挥好驻村工作队在推进乡村振兴战略中的重要作用。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加强农业技术指导与服务，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严格落实民生保障政策，多措并举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促进农民增收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。抓好生态环境整治，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加强农村污水处理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全面推进爱国卫生运动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加强农村人居环境整治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，持续推进“厕所革命”，着力推动现代化美丽新农村建设。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bidi w:val="0"/>
        <w:spacing w:line="540" w:lineRule="exact"/>
        <w:ind w:firstLine="642" w:firstLineChars="200"/>
        <w:textAlignment w:val="auto"/>
        <w:rPr>
          <w:rFonts w:hint="eastAsia" w:ascii="方正仿宋_GBK" w:hAnsi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四是抓实边境管控，持续强化强边固防</w:t>
      </w:r>
      <w:r>
        <w:rPr>
          <w:rFonts w:hint="eastAsia" w:ascii="方正仿宋_GBK" w:hAnsi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。强化宣传教育，组织开展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各类专题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培训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合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普法强基补短板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专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项行动，持续提高普法宣传教育的广度和深度。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强化制度机制，制定工作方案，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建立双向考评机制，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定期召开会议</w:t>
      </w:r>
      <w:r>
        <w:rPr>
          <w:rFonts w:hint="eastAsia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分析研判强边固防工作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，确保问题得到整改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强化监督管理，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动态建立普法工作重点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三个清单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方正仿宋_GBK" w:hAnsi="方正仿宋_GBK" w:cs="方正仿宋_GBK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统筹公安执法力量，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严打各类涉边违法犯罪。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建强基层治理网格队伍，不断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提升基层自治能力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关于“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聚焦群众身边腐败问题和不正之风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以及群众反映强烈的问题”方面的整改进展情况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line="54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一是严格落实全面从严治党主体责任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。强化主体责任意识，督促落实“一岗双责”，严格执行党风廉政建设</w:t>
      </w:r>
      <w:r>
        <w:rPr>
          <w:rFonts w:hint="eastAsia" w:ascii="方正仿宋_GBK" w:hAnsi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责任制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，加大对干部职工履职情况的监督检查，强化对村（社区）干部的监督管理，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不断推动</w:t>
      </w:r>
      <w:r>
        <w:rPr>
          <w:rFonts w:hint="eastAsia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把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党纪党规教育引向深入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二是严格履行纪委监督执纪工作职责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强化学习培训，不断增强监督执纪本领。强化监督管理，运用好监督执纪“四种形态”，做细做实对“关键少数”的日常监督。推动监督向基层村组延伸，提升村（社区）监委履职能力，严格执行“四议两公开”制度，规范村级小微权力运行，实现基层监督零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三是牢固树立以人民为中心的宗旨意识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以主题教育为契机，开展为民办实事，着力解决一批群众反映强烈的民生诉求。强化民生领域监督管理，督促惠民惠农政策落实到位。全面排查梳理村组土地租赁、合同签订情况，规范村组合同签订，加强集体资金监管，保障群众集体利益。严肃处理利用职务之便侵占群众利益的村组干部，加强村组干部警示教育，强化为民服务意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四是着力强化防范化解重大风险意识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。建立健全防范化解重大风险工作机制，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编制完成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打洛镇人民政府内部控制手册（试行本）》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，规范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政府采购、合同控制</w:t>
      </w:r>
      <w:r>
        <w:rPr>
          <w:rFonts w:hint="eastAsia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项目询价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等管理制度，确保政府单位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经济活动合法合规、资产安全</w:t>
      </w:r>
      <w:r>
        <w:rPr>
          <w:rFonts w:hint="eastAsia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使用有效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关于“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聚焦基层党组织建设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”方面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的整改进展情况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一是持续严肃党内政治生活。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严格落实组织生活制度，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督促班子成员带头落实好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党员领导干部双重组织生活会制度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，指导基层党组织规范开展“三会一课”和“主题党日”等组织生活制度，确保党内政治生活严肃、规范、正常开展。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二是持续强化基层党组织建设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。抓好软弱涣散党组织整顿，推进基层党组织活动阵地建设，管好用活党群活动室，开展形式多样的教育培训，强化党员教育管理，健全党员管理机制，抓实流动党员管理。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通过建强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阵地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、建强队伍、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建强制度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等措施，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着力增强基层党组织政治功能和组织功能。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2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三是持续提升基层社会治理质效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。强化网格力量，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建立“党员+村干部+村民代表”调解工作“最小网格”，力争实现“小事不出村、大事不出镇、矛盾不上交”目标。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强化矛盾排查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，紧盯重点领域矛盾问题，全面深入开展矛盾纠纷入户排查化解工作。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强化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重点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整治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，抓实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列管重点人员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管控，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持续深化重点村寨整治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，实</w:t>
      </w:r>
      <w:r>
        <w:rPr>
          <w:rFonts w:hint="eastAsia" w:eastAsia="方正仿宋_GBK" w:cs="Times New Roman"/>
          <w:b w:val="0"/>
          <w:bCs w:val="0"/>
          <w:color w:val="auto"/>
          <w:spacing w:val="-6"/>
          <w:sz w:val="32"/>
          <w:szCs w:val="32"/>
          <w:highlight w:val="none"/>
          <w:u w:val="none"/>
          <w:lang w:val="en-US" w:eastAsia="zh-CN"/>
        </w:rPr>
        <w:t>现了矛盾纠纷、治安案件持续下降，基层社会治理成效持续向好。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4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关于“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</w:rPr>
        <w:t>聚焦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eastAsia="zh-CN"/>
        </w:rPr>
        <w:t>巡视巡察、审计等监督发现问题整改落实情况”方面的整改进展情况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一是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强化项目管理、资金申报、要素保障等政策学习，提升项目管理业务能力。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二是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完成审计反馈的两个项目问题整改和巡察反馈的建设项目问题整改。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三是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健全完善工作机制，规范推进项目建设。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　　三、下一步打算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2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一是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加强党建引领，进一步夯实基层组织建设。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严格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履行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全面从严治党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主体责任，坚持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落实“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一岗双责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100"/>
          <w:sz w:val="32"/>
          <w:szCs w:val="32"/>
          <w:highlight w:val="none"/>
          <w:shd w:val="clear" w:color="auto" w:fill="auto"/>
          <w:lang w:val="en-US" w:eastAsia="zh-CN"/>
        </w:rPr>
        <w:t>强化基层党组织政治功能和组织功能建设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充分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发挥党员的先锋模范作用，筑牢基层党组织的战斗堡垒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二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default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强化责任落实，持续抓好整改工作。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坚持整改标准不变、措施力度不减，持续加压，深化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整改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任务落实，巩固整改成果，坚决防止问题反弹回潮，持续抓好贯彻落实。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482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三</w:t>
      </w:r>
      <w:r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  <w:lang w:eastAsia="zh-CN"/>
        </w:rPr>
        <w:t>是</w:t>
      </w:r>
      <w:r>
        <w:rPr>
          <w:rFonts w:hint="default" w:ascii="方正楷体_GBK" w:hAnsi="方正楷体_GBK" w:eastAsia="方正楷体_GBK" w:cs="方正楷体_GBK"/>
          <w:b w:val="0"/>
          <w:bCs/>
          <w:color w:val="auto"/>
          <w:sz w:val="32"/>
          <w:szCs w:val="32"/>
          <w:highlight w:val="none"/>
          <w:u w:val="none"/>
        </w:rPr>
        <w:t>建章立制，巩固整改成果。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把抓好整改作为改进和推动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打洛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</w:rPr>
        <w:t>镇各项工作的重要契机，持续完善党的建设各项制度，加强制度执行力，着力构建管长远、治根本的长效机制。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  <w:t>欢迎广大干部群众对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巡察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  <w:t>整改落实情况进行监督。如有意见建议，请及时向我们反映。联系电话：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0691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5566001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  <w:t>；地址：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云南省西双版纳傣族自治州勐海县打洛镇兴洛路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  <w:t>；电子邮箱：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dlzf5566001@126.com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　　　　　　　　　　　　　　中共打洛镇委员会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beforeAutospacing="0" w:afterAutospacing="0" w:line="540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highlight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年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月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11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shd w:val="clear" w:color="auto" w:fill="auto"/>
        </w:rPr>
        <w:t>日</w:t>
      </w:r>
    </w:p>
    <w:p>
      <w:pPr>
        <w:keepNext w:val="0"/>
        <w:keepLines w:val="0"/>
        <w:pageBreakBefore w:val="0"/>
        <w:kinsoku/>
        <w:wordWrap/>
        <w:topLinePunct w:val="0"/>
        <w:autoSpaceDE/>
        <w:bidi w:val="0"/>
        <w:spacing w:line="540" w:lineRule="exact"/>
        <w:ind w:firstLine="420" w:firstLineChars="200"/>
        <w:textAlignment w:val="auto"/>
        <w:rPr>
          <w:highlight w:val="none"/>
        </w:rPr>
      </w:pPr>
    </w:p>
    <w:sectPr>
      <w:footerReference r:id="rId3" w:type="default"/>
      <w:pgSz w:w="11906" w:h="16838"/>
      <w:pgMar w:top="2154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WI3YzFjOWY0NmU2YmVjM2Q2MmYxNGU2YWZhZGQifQ=="/>
  </w:docVars>
  <w:rsids>
    <w:rsidRoot w:val="03273C4E"/>
    <w:rsid w:val="00A708E0"/>
    <w:rsid w:val="03273C4E"/>
    <w:rsid w:val="051B5B30"/>
    <w:rsid w:val="0DAF0CD3"/>
    <w:rsid w:val="0DF21230"/>
    <w:rsid w:val="0E697DAA"/>
    <w:rsid w:val="100A7C74"/>
    <w:rsid w:val="16212A6E"/>
    <w:rsid w:val="1CF55E97"/>
    <w:rsid w:val="1EFC8819"/>
    <w:rsid w:val="1F0D0D6A"/>
    <w:rsid w:val="263B1F9D"/>
    <w:rsid w:val="28981657"/>
    <w:rsid w:val="2ECF1A8A"/>
    <w:rsid w:val="2F635424"/>
    <w:rsid w:val="37BFAEEE"/>
    <w:rsid w:val="3E307C28"/>
    <w:rsid w:val="3EE674C4"/>
    <w:rsid w:val="3FFFCF3B"/>
    <w:rsid w:val="44C77996"/>
    <w:rsid w:val="48370494"/>
    <w:rsid w:val="4D3FD5E6"/>
    <w:rsid w:val="50A8402D"/>
    <w:rsid w:val="51533633"/>
    <w:rsid w:val="55EA0E79"/>
    <w:rsid w:val="5873261A"/>
    <w:rsid w:val="5EBB4B1B"/>
    <w:rsid w:val="5EDF97F1"/>
    <w:rsid w:val="664111FA"/>
    <w:rsid w:val="6A92740C"/>
    <w:rsid w:val="6CFD7855"/>
    <w:rsid w:val="6E7DEC8B"/>
    <w:rsid w:val="6FE358F1"/>
    <w:rsid w:val="70866464"/>
    <w:rsid w:val="796F1DC8"/>
    <w:rsid w:val="7CFF2861"/>
    <w:rsid w:val="7FFF6AEE"/>
    <w:rsid w:val="EF17B601"/>
    <w:rsid w:val="F86517D2"/>
    <w:rsid w:val="F8AFF077"/>
    <w:rsid w:val="FF6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4正文"/>
    <w:next w:val="1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32"/>
      <w:sz w:val="3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p0"/>
    <w:basedOn w:val="9"/>
    <w:qFormat/>
    <w:uiPriority w:val="0"/>
    <w:pPr>
      <w:widowControl/>
    </w:pPr>
    <w:rPr>
      <w:kern w:val="0"/>
      <w:sz w:val="32"/>
      <w:szCs w:val="32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笔杆儿"/>
    <w:basedOn w:val="12"/>
    <w:qFormat/>
    <w:uiPriority w:val="0"/>
    <w:pPr>
      <w:widowControl/>
      <w:adjustRightInd w:val="0"/>
      <w:snapToGrid w:val="0"/>
      <w:spacing w:line="400" w:lineRule="exact"/>
    </w:pPr>
    <w:rPr>
      <w:rFonts w:ascii="Calibri" w:hAnsi="Calibri" w:eastAsia="宋体" w:cs="Times New Roman"/>
      <w:kern w:val="0"/>
      <w:sz w:val="24"/>
      <w:szCs w:val="32"/>
    </w:rPr>
  </w:style>
  <w:style w:type="paragraph" w:customStyle="1" w:styleId="12">
    <w:name w:val="标准公文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2024-01-04T03:24:00Z</dcterms:created>
  <dc:creator>Administrator</dc:creator>
  <cp:lastModifiedBy>bnjw</cp:lastModifiedBy>
  <dcterms:modified xsi:type="dcterms:W3CDTF">2024-04-11T18:56:26Z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A73AC12CB285447F83EF64461F0DB154_11</vt:lpwstr>
  </property>
</Properties>
</file>